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r w:rsidRPr="00144CE2">
        <w:rPr>
          <w:b/>
          <w:sz w:val="32"/>
          <w:szCs w:val="32"/>
        </w:rPr>
        <w:t>Table of contents</w:t>
      </w:r>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dialog // dialog window // dialog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r w:rsidRPr="00F856CD">
        <w:rPr>
          <w:rFonts w:ascii="Times New Roman" w:hAnsi="Times New Roman" w:cs="Times New Roman"/>
          <w:color w:val="0070C0"/>
        </w:rPr>
        <w:t>Structure tabs</w:t>
      </w:r>
      <w:bookmarkEnd w:id="33"/>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"Ctrl+V"</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r w:rsidRPr="00F260FC">
        <w:rPr>
          <w:rFonts w:ascii="Times New Roman" w:hAnsi="Times New Roman" w:cs="Times New Roman"/>
          <w:color w:val="0070C0"/>
        </w:rPr>
        <w:t>Editing a structure element</w:t>
      </w:r>
      <w:bookmarkEnd w:id="38"/>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r w:rsidRPr="00774614">
        <w:rPr>
          <w:sz w:val="22"/>
          <w:lang w:val="en-US"/>
        </w:rPr>
        <w:t>To do this, set the switch to the «</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position. The </w:t>
      </w:r>
      <w:r w:rsidRPr="00774614">
        <w:rPr>
          <w:sz w:val="22"/>
          <w:lang w:val="en-US"/>
        </w:rPr>
        <w:t>«</w:t>
      </w:r>
      <w:r>
        <w:rPr>
          <w:rFonts w:ascii="Arial" w:hAnsi="Arial" w:cs="Arial"/>
          <w:color w:val="C00000"/>
          <w:sz w:val="22"/>
          <w:lang w:val="en-US"/>
        </w:rPr>
        <w:t>Material</w:t>
      </w:r>
      <w:r w:rsidRPr="00774614">
        <w:rPr>
          <w:sz w:val="22"/>
          <w:lang w:val="en-US"/>
        </w:rPr>
        <w:t>» field will become uneditable. In the «</w:t>
      </w:r>
      <w:r>
        <w:rPr>
          <w:rFonts w:ascii="Arial" w:hAnsi="Arial" w:cs="Arial"/>
          <w:color w:val="C00000"/>
          <w:sz w:val="22"/>
          <w:lang w:val="en-US"/>
        </w:rPr>
        <w:t>Composition</w:t>
      </w:r>
      <w:r w:rsidRPr="00774614">
        <w:rPr>
          <w:sz w:val="22"/>
          <w:lang w:val="en-US"/>
        </w:rPr>
        <w:t>» block, you can add and remove chemical elements using the «</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2F6F45">
        <w:rPr>
          <w:rStyle w:val="ListLabel3"/>
          <w:color w:val="00518E"/>
          <w:sz w:val="22"/>
          <w:lang w:val="en-US"/>
        </w:rPr>
        <w:t>Block</w:t>
      </w:r>
      <w:r w:rsidR="00FC7AE3">
        <w:rPr>
          <w:rStyle w:val="ListLabel3"/>
          <w:color w:val="00518E"/>
          <w:sz w:val="22"/>
        </w:rPr>
        <w:t xml:space="preserve"> </w:t>
      </w:r>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r w:rsidRPr="00774614">
        <w:rPr>
          <w:sz w:val="22"/>
          <w:lang w:val="en-US"/>
        </w:rPr>
        <w:t>Here you can set the thickness of the layer.</w:t>
      </w:r>
      <w:r w:rsidR="001A4ECC">
        <w:rPr>
          <w:sz w:val="22"/>
          <w:lang w:val="en-US"/>
        </w:rPr>
        <w:t xml:space="preserve"> </w:t>
      </w:r>
      <w:bookmarkStart w:id="43" w:name="FOR_LINK_thickness_drift"/>
      <w:r w:rsidRPr="00774614">
        <w:rPr>
          <w:sz w:val="22"/>
          <w:lang w:val="en-US"/>
        </w:rPr>
        <w:t xml:space="preserve">If a layer </w:t>
      </w:r>
      <w:bookmarkEnd w:id="43"/>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72E198"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73D4866D"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"Random drift" 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46" w:name="_Управление_типом_структуры"/>
      <w:bookmarkEnd w:id="46"/>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48" w:name="_Параметры"/>
      <w:bookmarkEnd w:id="48"/>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3.8pt" o:ole="">
            <v:imagedata r:id="rId68" o:title=""/>
          </v:shape>
          <o:OLEObject Type="Embed" ProgID="Equation.3" ShapeID="_x0000_i1025" DrawAspect="Content" ObjectID="_1731876106"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49" w:name="_General__aperiodic"/>
      <w:bookmarkEnd w:id="49"/>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0"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0"/>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1" w:name="_Toc121257300"/>
      <w:r>
        <w:rPr>
          <w:rFonts w:ascii="Times New Roman" w:hAnsi="Times New Roman" w:cs="Times New Roman"/>
          <w:color w:val="0070C0"/>
          <w:lang w:val="en-US"/>
        </w:rPr>
        <w:t>Independent curves</w:t>
      </w:r>
      <w:bookmarkEnd w:id="51"/>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52" w:name="_Argument"/>
      <w:bookmarkEnd w:id="52"/>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53" w:name="_Beam"/>
      <w:bookmarkEnd w:id="53"/>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54" w:name="_Detector"/>
      <w:bookmarkEnd w:id="54"/>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55" w:name="_Footprint_and_distortion"/>
      <w:bookmarkEnd w:id="55"/>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56"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56"/>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149F4291"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 The argument is the polar angle of the detector, for which the number of points and the range are specified.</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57" w:name="_GISAS_map"/>
      <w:bookmarkEnd w:id="57"/>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58" w:name="_Beam_2"/>
      <w:bookmarkEnd w:id="58"/>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59" w:name="_Экспериментальные_кривые"/>
      <w:bookmarkStart w:id="60" w:name="_Toc121257301"/>
      <w:bookmarkEnd w:id="59"/>
      <w:r>
        <w:rPr>
          <w:rFonts w:ascii="Times New Roman" w:hAnsi="Times New Roman" w:cs="Times New Roman"/>
          <w:color w:val="0070C0"/>
          <w:lang w:val="en-US"/>
        </w:rPr>
        <w:t>Experimental curves</w:t>
      </w:r>
      <w:bookmarkEnd w:id="60"/>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1" w:name="_Specular_scan"/>
      <w:bookmarkEnd w:id="61"/>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62" w:name="_Measurement"/>
      <w:bookmarkEnd w:id="62"/>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63" w:name="_Argument_1"/>
      <w:bookmarkEnd w:id="63"/>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64" w:name="_Value"/>
      <w:bookmarkEnd w:id="64"/>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65" w:name="_Beam_1"/>
      <w:bookmarkEnd w:id="65"/>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66" w:name="_Detector_1"/>
      <w:bookmarkEnd w:id="66"/>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67" w:name="_Footprint_and_distortion_1"/>
      <w:bookmarkEnd w:id="67"/>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68" w:name="_Нижняя_панель"/>
      <w:bookmarkEnd w:id="68"/>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69" w:name="_Detector_scan"/>
      <w:bookmarkEnd w:id="69"/>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2D9F8C4D"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top part shows a color map of the loaded data. When the </w:t>
      </w:r>
      <w:r w:rsidRPr="00113205">
        <w:rPr>
          <w:sz w:val="22"/>
        </w:rPr>
        <w:t>опции</w:t>
      </w:r>
      <w:r w:rsidRPr="00EE7DF4">
        <w:rPr>
          <w:sz w:val="22"/>
          <w:lang w:val="en-US"/>
        </w:rPr>
        <w:t xml:space="preserve"> «</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opt</w:t>
      </w:r>
      <w:r>
        <w:rPr>
          <w:sz w:val="22"/>
          <w:lang w:val="en-US"/>
        </w:rPr>
        <w:t xml:space="preserve">ion is enabled in the </w:t>
      </w:r>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block, the area excluded from the fit is displayed in a dar</w:t>
      </w:r>
      <w:r>
        <w:rPr>
          <w:sz w:val="22"/>
          <w:lang w:val="en-US"/>
        </w:rPr>
        <w:t xml:space="preserve">ker color. In the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p>
    <w:p w14:paraId="7AB88A33" w14:textId="6D4632E2"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w:t>
      </w:r>
      <w:hyperlink w:anchor="_Measurement" w:history="1">
        <w:r w:rsidRPr="00EE7DF4">
          <w:rPr>
            <w:sz w:val="22"/>
            <w:lang w:val="en-US"/>
          </w:rPr>
          <w:t>«</w:t>
        </w:r>
        <w:r>
          <w:rPr>
            <w:rStyle w:val="Hyperlink"/>
            <w:rFonts w:ascii="Arial" w:hAnsi="Arial" w:cs="Arial"/>
            <w:sz w:val="22"/>
            <w:lang w:val="en-US"/>
          </w:rPr>
          <w:t>Measurement</w:t>
        </w:r>
      </w:hyperlink>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w:t>
      </w:r>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p>
    <w:p w14:paraId="5D1950BE" w14:textId="60B363D1" w:rsidR="001E545C" w:rsidRPr="001E545C" w:rsidRDefault="001E545C" w:rsidP="001E545C">
      <w:pPr>
        <w:pStyle w:val="a"/>
        <w:spacing w:beforeLines="100" w:before="240" w:afterLines="150" w:after="360" w:line="276" w:lineRule="auto"/>
        <w:ind w:firstLine="0"/>
        <w:rPr>
          <w:sz w:val="22"/>
          <w:lang w:val="en-US"/>
        </w:rPr>
      </w:pPr>
      <w:r w:rsidRPr="001E545C">
        <w:rPr>
          <w:sz w:val="22"/>
          <w:lang w:val="en-US"/>
        </w:rPr>
        <w:t>The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allows you to set the rectangular area involved in the automatic fit. Enabling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r w:rsidRPr="001E545C">
        <w:rPr>
          <w:sz w:val="22"/>
          <w:lang w:val="en-US"/>
        </w:rPr>
        <w:t>leaves not the outer area, but the inner one. In the image, the excluded area is shown in a darker color.</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scatter value is read from the file and can be modified by adding a shift and scaling. «</w:t>
      </w:r>
      <w:r>
        <w:rPr>
          <w:rFonts w:ascii="Arial" w:hAnsi="Arial" w:cs="Arial"/>
          <w:color w:val="C00000"/>
          <w:sz w:val="22"/>
          <w:lang w:val="en-US"/>
        </w:rPr>
        <w:t>Shift</w:t>
      </w:r>
      <w:r w:rsidRPr="00026F4E">
        <w:rPr>
          <w:sz w:val="22"/>
          <w:lang w:val="en-US"/>
        </w:rPr>
        <w:t>» is a constant addition to the values, and «</w:t>
      </w:r>
      <w:r>
        <w:rPr>
          <w:rFonts w:ascii="Arial" w:hAnsi="Arial" w:cs="Arial"/>
          <w:color w:val="C00000"/>
          <w:sz w:val="22"/>
          <w:lang w:val="en-US"/>
        </w:rPr>
        <w:t>Factor</w:t>
      </w:r>
      <w:r w:rsidRPr="00026F4E">
        <w:rPr>
          <w:sz w:val="22"/>
          <w:lang w:val="en-US"/>
        </w:rPr>
        <w:t>»</w:t>
      </w:r>
      <w:r>
        <w:rPr>
          <w:sz w:val="22"/>
          <w:lang w:val="en-US"/>
        </w:rPr>
        <w:t xml:space="preserve"> </w:t>
      </w:r>
      <w:r w:rsidRPr="00026F4E">
        <w:rPr>
          <w:sz w:val="22"/>
          <w:lang w:val="en-US"/>
        </w:rPr>
        <w:t xml:space="preserve">is a scaling. </w:t>
      </w:r>
      <w:r w:rsidR="00731E3B">
        <w:rPr>
          <w:sz w:val="22"/>
          <w:lang w:val="en-US"/>
        </w:rPr>
        <w:t xml:space="preserve">There was a </w:t>
      </w:r>
      <w:hyperlink w:anchor="_Value" w:history="1">
        <w:r w:rsidR="00731E3B">
          <w:rPr>
            <w:rStyle w:val="Hyperlink"/>
            <w:sz w:val="22"/>
            <w:lang w:val="en-US"/>
          </w:rPr>
          <w:t>m</w:t>
        </w:r>
        <w:r>
          <w:rPr>
            <w:rStyle w:val="Hyperlink"/>
            <w:sz w:val="22"/>
            <w:lang w:val="en-US"/>
          </w:rPr>
          <w:t>ethodological note</w:t>
        </w:r>
      </w:hyperlink>
      <w:r w:rsidRPr="00026F4E">
        <w:rPr>
          <w:sz w:val="22"/>
          <w:lang w:val="en-US"/>
        </w:rPr>
        <w:t xml:space="preserve"> </w:t>
      </w:r>
      <w:r w:rsidR="002C1B2E">
        <w:rPr>
          <w:sz w:val="22"/>
          <w:lang w:val="en-US"/>
        </w:rPr>
        <w:t>concerning</w:t>
      </w:r>
      <w:r>
        <w:rPr>
          <w:sz w:val="22"/>
          <w:lang w:val="en-US"/>
        </w:rPr>
        <w:t xml:space="preserve"> the </w:t>
      </w:r>
      <w:r w:rsidRPr="00026F4E">
        <w:rPr>
          <w:sz w:val="22"/>
          <w:lang w:val="en-US"/>
        </w:rPr>
        <w:t>automatic adjustment of the normalization factor.</w:t>
      </w:r>
    </w:p>
    <w:p w14:paraId="6EC95654" w14:textId="63B4B940"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option allows you to normalize the measurement to the probing beam intensity and exposure time.</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r w:rsidRPr="003E0C80">
        <w:rPr>
          <w:sz w:val="22"/>
          <w:lang w:val="en-US"/>
        </w:rPr>
        <w:t xml:space="preserve">The parameters are the same as for the </w:t>
      </w:r>
      <w:hyperlink w:anchor="_Beam" w:history="1">
        <w:r w:rsidRPr="00E04247">
          <w:rPr>
            <w:rStyle w:val="Hyperlink"/>
            <w:sz w:val="22"/>
            <w:lang w:val="en-US"/>
          </w:rPr>
          <w:t>independent curve</w:t>
        </w:r>
      </w:hyperlink>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6A4A5E">
        <w:rPr>
          <w:color w:val="00518E"/>
          <w:sz w:val="22"/>
          <w:lang w:val="en-US"/>
        </w:rPr>
        <w:t>Block</w:t>
      </w:r>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r w:rsidR="006A4A5E" w:rsidRPr="006A4A5E">
        <w:rPr>
          <w:color w:val="00518E"/>
          <w:sz w:val="22"/>
          <w:lang w:val="en-US"/>
        </w:rPr>
        <w:t>with spherical (a) or pixel (b) detector type</w:t>
      </w:r>
    </w:p>
    <w:p w14:paraId="59A4A78C" w14:textId="424EECE1" w:rsidR="00EC6A4E" w:rsidRPr="00547B3B" w:rsidRDefault="00EC6A4E" w:rsidP="000D5AF2">
      <w:pPr>
        <w:pStyle w:val="a"/>
        <w:spacing w:beforeLines="100" w:before="240" w:afterLines="150" w:after="360" w:line="276" w:lineRule="auto"/>
        <w:ind w:firstLine="0"/>
        <w:rPr>
          <w:sz w:val="22"/>
          <w:lang w:val="en-US"/>
        </w:rPr>
      </w:pPr>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r w:rsidRPr="00EC6A4E">
        <w:rPr>
          <w:sz w:val="22"/>
          <w:lang w:val="en-US"/>
        </w:rPr>
        <w:t>«</w:t>
      </w:r>
      <w:r>
        <w:rPr>
          <w:rFonts w:ascii="Arial" w:hAnsi="Arial" w:cs="Arial"/>
          <w:color w:val="C00000"/>
          <w:sz w:val="22"/>
          <w:lang w:val="en-US"/>
        </w:rPr>
        <w:t>Merge</w:t>
      </w:r>
      <w:r w:rsidRPr="00EC6A4E">
        <w:rPr>
          <w:sz w:val="22"/>
          <w:lang w:val="en-US"/>
        </w:rPr>
        <w:t>»  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Окно_свойств_элемента"/>
      <w:bookmarkStart w:id="71" w:name="_Structure_table"/>
      <w:bookmarkStart w:id="72" w:name="_Toc121257302"/>
      <w:bookmarkEnd w:id="70"/>
      <w:bookmarkEnd w:id="71"/>
      <w:r w:rsidRPr="00547B3B">
        <w:rPr>
          <w:rFonts w:ascii="Times New Roman" w:hAnsi="Times New Roman" w:cs="Times New Roman"/>
          <w:i w:val="0"/>
          <w:color w:val="0070C0"/>
          <w:lang w:val="en-US"/>
        </w:rPr>
        <w:t>Structure table</w:t>
      </w:r>
      <w:bookmarkEnd w:id="72"/>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405362">
        <w:rPr>
          <w:color w:val="00518E"/>
          <w:sz w:val="22"/>
          <w:szCs w:val="22"/>
          <w:lang w:val="en-US"/>
        </w:rPr>
        <w:t>Structure table</w:t>
      </w:r>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73" w:name="_Toc121257303"/>
      <w:r>
        <w:rPr>
          <w:rFonts w:ascii="Times New Roman" w:hAnsi="Times New Roman" w:cs="Times New Roman"/>
          <w:color w:val="0070C0"/>
          <w:lang w:val="en-US"/>
        </w:rPr>
        <w:t>Menu</w:t>
      </w:r>
      <w:bookmarkEnd w:id="73"/>
    </w:p>
    <w:p w14:paraId="2A8188C1" w14:textId="72B5D485" w:rsidR="003E293E" w:rsidRPr="003E293E" w:rsidRDefault="003E293E" w:rsidP="009529D4">
      <w:pPr>
        <w:pStyle w:val="a"/>
        <w:spacing w:beforeLines="100" w:before="240" w:afterLines="150" w:after="360" w:line="276" w:lineRule="auto"/>
        <w:ind w:firstLine="0"/>
        <w:rPr>
          <w:sz w:val="22"/>
          <w:lang w:val="en-US"/>
        </w:rPr>
      </w:pPr>
      <w:r w:rsidRPr="003E293E">
        <w:rPr>
          <w:sz w:val="22"/>
          <w:lang w:val="en-US"/>
        </w:rPr>
        <w:t>The «</w:t>
      </w:r>
      <w:hyperlink w:anchor="_File" w:history="1">
        <w:r w:rsidRPr="00FC4C55">
          <w:rPr>
            <w:rStyle w:val="Hyperlink"/>
            <w:rFonts w:ascii="Arial" w:hAnsi="Arial" w:cs="Arial"/>
            <w:sz w:val="22"/>
            <w:lang w:val="en-US"/>
          </w:rPr>
          <w:t>File</w:t>
        </w:r>
      </w:hyperlink>
      <w:r w:rsidRPr="003E293E">
        <w:rPr>
          <w:sz w:val="22"/>
          <w:lang w:val="en-US"/>
        </w:rPr>
        <w:t>» and «</w:t>
      </w:r>
      <w:hyperlink w:anchor="_Calculate" w:history="1">
        <w:r w:rsidRPr="00FC4C55">
          <w:rPr>
            <w:rStyle w:val="Hyperlink"/>
            <w:rFonts w:ascii="Arial" w:hAnsi="Arial" w:cs="Arial"/>
            <w:sz w:val="22"/>
            <w:lang w:val="en-US"/>
          </w:rPr>
          <w:t>Calculate</w:t>
        </w:r>
      </w:hyperlink>
      <w:r w:rsidRPr="003E293E">
        <w:rPr>
          <w:sz w:val="22"/>
          <w:lang w:val="en-US"/>
        </w:rPr>
        <w:t>» menus are exactly the same as in the main window.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w:t>
      </w:r>
      <w:r w:rsidR="00AC6D04" w:rsidRPr="00AC6D04">
        <w:rPr>
          <w:sz w:val="22"/>
          <w:lang w:val="en-US"/>
        </w:rPr>
        <w:t>the main units of length, including the thickness of layers and interfaces and particle sizes</w:t>
      </w:r>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other units used in the table. In the </w:t>
      </w:r>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menu, you can change the number of decimal</w:t>
      </w:r>
      <w:r w:rsidR="00F41A4C">
        <w:rPr>
          <w:sz w:val="22"/>
          <w:lang w:val="en-US"/>
        </w:rPr>
        <w:t>s</w:t>
      </w:r>
      <w:r w:rsidRPr="003E293E">
        <w:rPr>
          <w:sz w:val="22"/>
          <w:lang w:val="en-US"/>
        </w:rPr>
        <w:t xml:space="preserve"> used to represent parameter values.</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74" w:name="_Toc121257304"/>
      <w:r>
        <w:rPr>
          <w:rFonts w:ascii="Times New Roman" w:hAnsi="Times New Roman" w:cs="Times New Roman"/>
          <w:color w:val="0070C0"/>
          <w:lang w:val="en-US"/>
        </w:rPr>
        <w:t>Table content</w:t>
      </w:r>
      <w:bookmarkEnd w:id="74"/>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button, the parameters in the corresponding column for which fitting is enabled will update the limits.</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r>
        <w:rPr>
          <w:color w:val="00518E"/>
          <w:sz w:val="22"/>
          <w:lang w:val="en-US"/>
        </w:rPr>
        <w:t>Table header</w:t>
      </w:r>
    </w:p>
    <w:p w14:paraId="1983E82E" w14:textId="7B2DDCCA" w:rsidR="00BD265D" w:rsidRPr="00FA2A1F" w:rsidRDefault="009527EF" w:rsidP="00BD265D">
      <w:pPr>
        <w:pStyle w:val="Heading4"/>
        <w:numPr>
          <w:ilvl w:val="3"/>
          <w:numId w:val="5"/>
        </w:numPr>
      </w:pPr>
      <w:r>
        <w:rPr>
          <w:lang w:val="en-US"/>
        </w:rPr>
        <w:t>Modifiers</w:t>
      </w:r>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r w:rsidRPr="008D3B99">
        <w:rPr>
          <w:sz w:val="22"/>
          <w:szCs w:val="22"/>
          <w:lang w:val="en-US"/>
        </w:rPr>
        <w:t>The underlying block of the table is also heterogeneous. On the left are the modifier checkboxes.</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modifier determines the ability to change values ​​in numeric fields by scrolling the mouse wheel. You can always change values ​​by entering numbers or using the keyboard arrows ↑ and ↓.</w:t>
      </w:r>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lastRenderedPageBreak/>
        <w:t>If the «</w:t>
      </w:r>
      <w:r w:rsidRPr="00E321C3">
        <w:rPr>
          <w:rFonts w:ascii="Arial" w:hAnsi="Arial" w:cs="Arial"/>
          <w:color w:val="C00000"/>
          <w:sz w:val="22"/>
          <w:szCs w:val="22"/>
          <w:lang w:val="en-US"/>
        </w:rPr>
        <w:t>Recalculate</w:t>
      </w:r>
      <w:r w:rsidRPr="008D3B99">
        <w:rPr>
          <w:sz w:val="22"/>
          <w:szCs w:val="22"/>
          <w:lang w:val="en-US"/>
        </w:rPr>
        <w:t>» modifier is enabled, then any change in the current parameter values ​​immediately recalculates the curves and displays a new result.</w:t>
      </w:r>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modifier blocks the possibility of manually changing dependent parameters, instead they are immediately recalculated as a function of the master parameter. Dependent parameters are always recalculated during automatic fitting, regardless of this modifier.</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r>
        <w:rPr>
          <w:sz w:val="22"/>
          <w:szCs w:val="22"/>
          <w:lang w:val="en-US"/>
        </w:rPr>
        <w:t xml:space="preserve">The </w:t>
      </w:r>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button opens the window for setting the structure imperfection model</w:t>
      </w:r>
      <w:r w:rsidR="009444CB">
        <w:rPr>
          <w:sz w:val="22"/>
          <w:szCs w:val="22"/>
          <w:lang w:val="en-US"/>
        </w:rPr>
        <w:t>.</w:t>
      </w:r>
    </w:p>
    <w:p w14:paraId="054DCD59" w14:textId="2FBC1998" w:rsidR="004C3B58" w:rsidRPr="00FA2A1F" w:rsidRDefault="004C3B58" w:rsidP="004C3B58">
      <w:pPr>
        <w:pStyle w:val="Heading4"/>
        <w:numPr>
          <w:ilvl w:val="3"/>
          <w:numId w:val="5"/>
        </w:numPr>
      </w:pPr>
      <w:bookmarkStart w:id="75" w:name="_Set_imperfections_model"/>
      <w:bookmarkEnd w:id="75"/>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76" w:name="_Transitional_layer"/>
      <w:bookmarkEnd w:id="76"/>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77" w:name="_Drifts"/>
      <w:bookmarkEnd w:id="77"/>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78" w:name="_Roughness"/>
      <w:bookmarkEnd w:id="78"/>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79"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79"/>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80" w:name="_Particles"/>
      <w:bookmarkEnd w:id="80"/>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81" w:name="_Hlk118027109"/>
      <w:r w:rsidRPr="00BB2810">
        <w:rPr>
          <w:lang w:val="en-US"/>
        </w:rPr>
        <w:t>Parameters of the layered structure</w:t>
      </w:r>
    </w:p>
    <w:bookmarkEnd w:id="81"/>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2"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2"/>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3"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3"/>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4FB3BBF3" w14:textId="77777777" w:rsidR="009F6F5D" w:rsidRDefault="009F6F5D" w:rsidP="002B00FF">
      <w:pPr>
        <w:pStyle w:val="a"/>
        <w:spacing w:beforeLines="100" w:before="240" w:afterLines="150" w:after="360" w:line="276" w:lineRule="auto"/>
        <w:ind w:firstLine="0"/>
        <w:rPr>
          <w:sz w:val="22"/>
          <w:szCs w:val="22"/>
          <w:lang w:val="en-US"/>
        </w:rPr>
      </w:pP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5240EEBD"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In this case, in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"subordinates"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83" w:name="_Перераспределение_толщин_слоёв"/>
      <w:bookmarkEnd w:id="83"/>
      <w:r w:rsidRPr="00634BC4">
        <w:rPr>
          <w:lang w:val="en-US"/>
        </w:rPr>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4" w:name="_Regular_aperiodic"/>
      <w:bookmarkStart w:id="85" w:name="_Toc121257305"/>
      <w:bookmarkEnd w:id="84"/>
      <w:r w:rsidRPr="00FA2A1F">
        <w:rPr>
          <w:rFonts w:ascii="Times New Roman" w:hAnsi="Times New Roman" w:cs="Times New Roman"/>
          <w:color w:val="0070C0"/>
          <w:lang w:val="en-US"/>
        </w:rPr>
        <w:t>Regular aperiodic</w:t>
      </w:r>
      <w:bookmarkEnd w:id="85"/>
    </w:p>
    <w:p w14:paraId="741647D3" w14:textId="15CA2418"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Defining a Layered Structure. 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o the same thickness (</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and the </w:t>
      </w:r>
      <w:r>
        <w:rPr>
          <w:sz w:val="22"/>
          <w:szCs w:val="22"/>
          <w:lang w:val="en-US"/>
        </w:rPr>
        <w:t>same transition area (</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Also, when optimizing the aperiodic stack, you can impose a “soft” limit on the spread of layer thicknesses. If the thickness of some layer differs </w:t>
      </w:r>
      <w:r w:rsidRPr="0043494F">
        <w:rPr>
          <w:sz w:val="22"/>
          <w:szCs w:val="22"/>
          <w:u w:val="single"/>
          <w:lang w:val="en-US"/>
        </w:rPr>
        <w:t xml:space="preserve">from the average value of the thickness of this </w:t>
      </w:r>
      <w:r w:rsidRPr="0043494F">
        <w:rPr>
          <w:sz w:val="22"/>
          <w:szCs w:val="22"/>
          <w:u w:val="single"/>
          <w:lang w:val="en-US"/>
        </w:rPr>
        <w:lastRenderedPageBreak/>
        <w:t>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1876107" r:id="rId194"/>
        </w:object>
      </w:r>
      <w:r>
        <w:rPr>
          <w:rFonts w:ascii="Cambria Math" w:hAnsi="Cambria Math"/>
          <w:i/>
          <w:sz w:val="22"/>
          <w:lang w:val="en-US"/>
        </w:rPr>
        <w:t xml:space="preserve"> </w:t>
      </w:r>
      <w:r w:rsidRPr="0043494F">
        <w:rPr>
          <w:sz w:val="22"/>
          <w:szCs w:val="22"/>
          <w:lang w:val="en-US"/>
        </w:rPr>
        <w:t>is added to the discrepancy. 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Profile_plot"/>
      <w:bookmarkStart w:id="87" w:name="_Toc121257306"/>
      <w:bookmarkEnd w:id="8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7"/>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1D_graphs"/>
      <w:bookmarkStart w:id="89" w:name="_Toc121257307"/>
      <w:bookmarkEnd w:id="8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9"/>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90" w:name="_Toc121257308"/>
      <w:r>
        <w:rPr>
          <w:rFonts w:ascii="Times New Roman" w:hAnsi="Times New Roman" w:cs="Times New Roman"/>
          <w:color w:val="0070C0"/>
          <w:lang w:val="en-US"/>
        </w:rPr>
        <w:t>Settings</w:t>
      </w:r>
      <w:bookmarkEnd w:id="90"/>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91" w:name="_Toc121257309"/>
      <w:r w:rsidRPr="006C036B">
        <w:rPr>
          <w:rFonts w:ascii="Times New Roman" w:hAnsi="Times New Roman" w:cs="Times New Roman"/>
          <w:color w:val="0070C0"/>
        </w:rPr>
        <w:t>Curve color setting</w:t>
      </w:r>
      <w:bookmarkEnd w:id="91"/>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92" w:name="_Toc121257310"/>
      <w:r w:rsidRPr="00F75300">
        <w:rPr>
          <w:rFonts w:ascii="Times New Roman" w:hAnsi="Times New Roman" w:cs="Times New Roman"/>
          <w:color w:val="0070C0"/>
        </w:rPr>
        <w:t>Additional curves</w:t>
      </w:r>
      <w:bookmarkEnd w:id="92"/>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3"/>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94" w:name="_Toc121257312"/>
      <w:r>
        <w:rPr>
          <w:rFonts w:ascii="Times New Roman" w:hAnsi="Times New Roman" w:cs="Times New Roman"/>
          <w:color w:val="0070C0"/>
          <w:lang w:val="en-US"/>
        </w:rPr>
        <w:lastRenderedPageBreak/>
        <w:t>Settings</w:t>
      </w:r>
      <w:bookmarkEnd w:id="94"/>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95" w:name="_Toc121257313"/>
      <w:r w:rsidRPr="00F61026">
        <w:rPr>
          <w:rFonts w:ascii="Times New Roman" w:hAnsi="Times New Roman" w:cs="Times New Roman"/>
          <w:color w:val="0070C0"/>
        </w:rPr>
        <w:t>Setting the color scheme</w:t>
      </w:r>
      <w:bookmarkEnd w:id="95"/>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Roughness_spectrum"/>
      <w:bookmarkStart w:id="97" w:name="_Toc121257314"/>
      <w:bookmarkEnd w:id="9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7"/>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8"/>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Calculation_settings"/>
      <w:bookmarkStart w:id="100" w:name="_Toc121257316"/>
      <w:bookmarkEnd w:id="9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0"/>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01" w:name="_Параметры_модели_структуры"/>
      <w:bookmarkStart w:id="102" w:name="_Toc121257317"/>
      <w:bookmarkEnd w:id="101"/>
      <w:r w:rsidRPr="00875BD3">
        <w:rPr>
          <w:rFonts w:ascii="Times New Roman" w:hAnsi="Times New Roman" w:cs="Times New Roman"/>
          <w:color w:val="0070C0"/>
        </w:rPr>
        <w:t>Structure model parameters</w:t>
      </w:r>
      <w:bookmarkEnd w:id="102"/>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1876108"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03"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03"/>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04" w:name="_Specular_curve_with"/>
      <w:bookmarkStart w:id="105" w:name="_Toc121257319"/>
      <w:bookmarkEnd w:id="104"/>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05"/>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1876109"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1876110"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06"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06"/>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07" w:name="_Toc121257321"/>
      <w:r>
        <w:rPr>
          <w:rFonts w:ascii="Times New Roman" w:hAnsi="Times New Roman" w:cs="Times New Roman"/>
          <w:color w:val="0070C0"/>
          <w:lang w:val="en-US"/>
        </w:rPr>
        <w:lastRenderedPageBreak/>
        <w:t>Scattering</w:t>
      </w:r>
      <w:bookmarkEnd w:id="107"/>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General_settings"/>
      <w:bookmarkStart w:id="109" w:name="_Toc121257322"/>
      <w:bookmarkEnd w:id="108"/>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9"/>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0" w:name="_Input/Output"/>
      <w:bookmarkStart w:id="111" w:name="_Toc121257323"/>
      <w:bookmarkEnd w:id="110"/>
      <w:r>
        <w:rPr>
          <w:rFonts w:ascii="Times New Roman" w:hAnsi="Times New Roman" w:cs="Times New Roman"/>
          <w:color w:val="0070C0"/>
          <w:lang w:val="en-US"/>
        </w:rPr>
        <w:lastRenderedPageBreak/>
        <w:t>Input/Output</w:t>
      </w:r>
      <w:bookmarkEnd w:id="111"/>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2" w:name="_Toc121257324"/>
      <w:r>
        <w:rPr>
          <w:rFonts w:ascii="Times New Roman" w:hAnsi="Times New Roman" w:cs="Times New Roman"/>
          <w:color w:val="0070C0"/>
          <w:lang w:val="en-US"/>
        </w:rPr>
        <w:t>Calculation</w:t>
      </w:r>
      <w:bookmarkEnd w:id="112"/>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3" w:name="_Toc121257325"/>
      <w:r>
        <w:rPr>
          <w:rFonts w:ascii="Times New Roman" w:hAnsi="Times New Roman" w:cs="Times New Roman"/>
          <w:color w:val="0070C0"/>
          <w:lang w:val="en-US"/>
        </w:rPr>
        <w:lastRenderedPageBreak/>
        <w:t>Interface</w:t>
      </w:r>
      <w:bookmarkEnd w:id="113"/>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4"/>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5"/>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16" w:name="_Задание_слоистой_структуры"/>
      <w:bookmarkStart w:id="117" w:name="_Toc121257328"/>
      <w:bookmarkEnd w:id="116"/>
      <w:r>
        <w:lastRenderedPageBreak/>
        <w:t>Задание</w:t>
      </w:r>
      <w:r w:rsidRPr="00B96E23">
        <w:t xml:space="preserve"> </w:t>
      </w:r>
      <w:r>
        <w:t>слоистой</w:t>
      </w:r>
      <w:r w:rsidRPr="00B96E23">
        <w:t xml:space="preserve"> </w:t>
      </w:r>
      <w:r>
        <w:t>структуры</w:t>
      </w:r>
      <w:bookmarkEnd w:id="11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18"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18"/>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19" w:name="_Toc121257330"/>
      <w:r>
        <w:rPr>
          <w:rFonts w:ascii="Times New Roman" w:hAnsi="Times New Roman" w:cs="Times New Roman"/>
          <w:color w:val="0070C0"/>
        </w:rPr>
        <w:lastRenderedPageBreak/>
        <w:t>Материал</w:t>
      </w:r>
      <w:bookmarkEnd w:id="119"/>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20" w:name="_Toc121257331"/>
      <w:r>
        <w:rPr>
          <w:rFonts w:ascii="Times New Roman" w:hAnsi="Times New Roman" w:cs="Times New Roman"/>
          <w:color w:val="0070C0"/>
        </w:rPr>
        <w:t>Толщина</w:t>
      </w:r>
      <w:bookmarkEnd w:id="12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21"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21"/>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1876111"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2" w:name="формула_для_профиля"/>
      <w:r w:rsidRPr="009F68B0">
        <w:rPr>
          <w:noProof/>
          <w:sz w:val="22"/>
          <w:szCs w:val="22"/>
        </w:rPr>
        <w:t xml:space="preserve">Параметр </w:t>
      </w:r>
      <w:bookmarkEnd w:id="122"/>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23"/>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24"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24"/>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25" w:name="_Toc121257335"/>
      <w:r>
        <w:rPr>
          <w:rFonts w:ascii="Times New Roman" w:hAnsi="Times New Roman" w:cs="Times New Roman"/>
          <w:color w:val="0070C0"/>
        </w:rPr>
        <w:lastRenderedPageBreak/>
        <w:t>Дрейф толщин по глубине</w:t>
      </w:r>
      <w:bookmarkEnd w:id="125"/>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1876112"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1876113"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1876114"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6" w:name="формула_для_дрейфа"/>
      <w:r>
        <w:rPr>
          <w:sz w:val="22"/>
        </w:rPr>
        <w:t>Настроить</w:t>
      </w:r>
      <w:bookmarkEnd w:id="126"/>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Toc121257336"/>
      <w:r>
        <w:rPr>
          <w:rFonts w:ascii="Times New Roman" w:hAnsi="Times New Roman" w:cs="Times New Roman"/>
          <w:i w:val="0"/>
          <w:color w:val="0070C0"/>
        </w:rPr>
        <w:t>Общая апериодика</w:t>
      </w:r>
      <w:bookmarkEnd w:id="127"/>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8"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8"/>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29" w:name="_Регулярная_апериодика"/>
      <w:bookmarkStart w:id="130" w:name="_Toc121257337"/>
      <w:bookmarkEnd w:id="129"/>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30"/>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1876115"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31" w:name="_Toc121257338"/>
      <w:r>
        <w:rPr>
          <w:rFonts w:ascii="Times New Roman" w:hAnsi="Times New Roman" w:cs="Times New Roman"/>
          <w:i w:val="0"/>
          <w:color w:val="0070C0"/>
        </w:rPr>
        <w:t>Шероховатость</w:t>
      </w:r>
      <w:bookmarkEnd w:id="131"/>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32" w:name="_Toc121257339"/>
      <w:r>
        <w:rPr>
          <w:rFonts w:ascii="Times New Roman" w:hAnsi="Times New Roman" w:cs="Times New Roman"/>
          <w:color w:val="0070C0"/>
        </w:rPr>
        <w:t>Приближение</w:t>
      </w:r>
      <w:bookmarkEnd w:id="132"/>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33" w:name="_Toc121257340"/>
      <w:r>
        <w:rPr>
          <w:rFonts w:ascii="Times New Roman" w:hAnsi="Times New Roman" w:cs="Times New Roman"/>
          <w:color w:val="0070C0"/>
        </w:rPr>
        <w:t>Шероховатость подложки</w:t>
      </w:r>
      <w:bookmarkEnd w:id="133"/>
    </w:p>
    <w:p w14:paraId="2F09252E" w14:textId="16B123D9" w:rsidR="00786244" w:rsidRPr="00FA2A1F" w:rsidRDefault="00786244" w:rsidP="00786244">
      <w:pPr>
        <w:pStyle w:val="Heading4"/>
        <w:numPr>
          <w:ilvl w:val="3"/>
          <w:numId w:val="5"/>
        </w:numPr>
      </w:pPr>
      <w:bookmarkStart w:id="134" w:name="_Основная_модель"/>
      <w:bookmarkEnd w:id="134"/>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1876116"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1876117"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1876118"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35" w:name="_Гауссов_пик"/>
      <w:bookmarkEnd w:id="135"/>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1876119"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6"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1876120"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6"/>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37" w:name="_Toc121257341"/>
      <w:r>
        <w:rPr>
          <w:rFonts w:ascii="Times New Roman" w:hAnsi="Times New Roman" w:cs="Times New Roman"/>
          <w:color w:val="0070C0"/>
        </w:rPr>
        <w:t>Модель репликации</w:t>
      </w:r>
      <w:bookmarkEnd w:id="137"/>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38" w:name="_Replication_factor"/>
      <w:bookmarkEnd w:id="13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1876121"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9" w:name="ДЛЯ_ССЫЛКИ_частота_корреляции"/>
      <w:r>
        <w:rPr>
          <w:sz w:val="22"/>
          <w:szCs w:val="22"/>
        </w:rPr>
        <w:lastRenderedPageBreak/>
        <w:t>Параметр</w:t>
      </w:r>
      <w:bookmarkEnd w:id="13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40" w:name="_Linear_growth,_alpha"/>
      <w:bookmarkEnd w:id="14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1876122"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1876123"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41" w:name="_Linear_growth,_n=1-4"/>
      <w:bookmarkEnd w:id="14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1876124"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1876125"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2" w:name="_Toc121257342"/>
      <w:r>
        <w:rPr>
          <w:rFonts w:ascii="Times New Roman" w:hAnsi="Times New Roman" w:cs="Times New Roman"/>
          <w:i w:val="0"/>
          <w:color w:val="0070C0"/>
        </w:rPr>
        <w:t>Внутрислоевые частицы</w:t>
      </w:r>
      <w:bookmarkEnd w:id="142"/>
    </w:p>
    <w:p w14:paraId="7055267A" w14:textId="46BD86FF" w:rsidR="000D6B65" w:rsidRPr="00C60C3C" w:rsidRDefault="0020175C" w:rsidP="000D6B65">
      <w:pPr>
        <w:pStyle w:val="a"/>
        <w:spacing w:beforeLines="100" w:before="240" w:afterLines="150" w:after="360" w:line="276" w:lineRule="auto"/>
        <w:ind w:firstLine="0"/>
        <w:rPr>
          <w:sz w:val="22"/>
        </w:rPr>
      </w:pPr>
      <w:bookmarkStart w:id="14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4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44" w:name="_Toc121257343"/>
      <w:r>
        <w:lastRenderedPageBreak/>
        <w:t>Расчёт кривых и загрузка экспериментальных данных</w:t>
      </w:r>
      <w:bookmarkEnd w:id="144"/>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5" w:name="_Toc121257344"/>
      <w:r w:rsidRPr="00E44647">
        <w:rPr>
          <w:rFonts w:ascii="Times New Roman" w:hAnsi="Times New Roman" w:cs="Times New Roman"/>
          <w:i w:val="0"/>
          <w:color w:val="0070C0"/>
        </w:rPr>
        <w:t>&lt;……………..&gt;</w:t>
      </w:r>
      <w:bookmarkEnd w:id="145"/>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46" w:name="_Toc121257345"/>
      <w:r>
        <w:t>Визуализация результатов расчёта</w:t>
      </w:r>
      <w:bookmarkEnd w:id="146"/>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7" w:name="_Toc121257346"/>
      <w:r w:rsidRPr="00E44647">
        <w:rPr>
          <w:rFonts w:ascii="Times New Roman" w:hAnsi="Times New Roman" w:cs="Times New Roman"/>
          <w:i w:val="0"/>
          <w:color w:val="0070C0"/>
        </w:rPr>
        <w:t>&lt;……………..&gt;</w:t>
      </w:r>
      <w:bookmarkEnd w:id="147"/>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48" w:name="_Оптимизация_и_подгонка"/>
      <w:bookmarkStart w:id="149" w:name="_Toc121257347"/>
      <w:bookmarkEnd w:id="148"/>
      <w:r w:rsidRPr="00F9011E">
        <w:t>Оптимизация и подгонка</w:t>
      </w:r>
      <w:bookmarkEnd w:id="149"/>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0" w:name="_Toc121257348"/>
      <w:r w:rsidRPr="00E44647">
        <w:rPr>
          <w:rFonts w:ascii="Times New Roman" w:hAnsi="Times New Roman" w:cs="Times New Roman"/>
          <w:i w:val="0"/>
          <w:color w:val="0070C0"/>
        </w:rPr>
        <w:t>&lt;……………..&gt;</w:t>
      </w:r>
      <w:bookmarkEnd w:id="15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51" w:name="_Экспорт_и_импорт_1"/>
      <w:bookmarkStart w:id="152" w:name="_Toc121257349"/>
      <w:bookmarkEnd w:id="151"/>
      <w:r>
        <w:lastRenderedPageBreak/>
        <w:t>Экспорт</w:t>
      </w:r>
      <w:r w:rsidRPr="00853968">
        <w:t xml:space="preserve"> </w:t>
      </w:r>
      <w:r>
        <w:t>и импорт данных</w:t>
      </w:r>
      <w:bookmarkEnd w:id="152"/>
    </w:p>
    <w:p w14:paraId="3575F826" w14:textId="48D17BDA" w:rsidR="00B022C8" w:rsidRDefault="00B315E0" w:rsidP="00B315E0">
      <w:pPr>
        <w:pStyle w:val="a"/>
        <w:spacing w:beforeLines="100" w:before="240" w:afterLines="150" w:after="360" w:line="276" w:lineRule="auto"/>
        <w:ind w:firstLine="0"/>
        <w:rPr>
          <w:sz w:val="22"/>
        </w:rPr>
      </w:pPr>
      <w:bookmarkStart w:id="153"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53"/>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4"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54"/>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55" w:name="_Toc121257351"/>
      <w:r>
        <w:rPr>
          <w:rFonts w:ascii="Times New Roman" w:hAnsi="Times New Roman" w:cs="Times New Roman"/>
          <w:color w:val="0070C0"/>
        </w:rPr>
        <w:lastRenderedPageBreak/>
        <w:t>Формат данных</w:t>
      </w:r>
      <w:bookmarkEnd w:id="155"/>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56"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56"/>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57" w:name="_Toc121257352"/>
      <w:r>
        <w:rPr>
          <w:rFonts w:ascii="Times New Roman" w:hAnsi="Times New Roman" w:cs="Times New Roman"/>
          <w:color w:val="0070C0"/>
        </w:rPr>
        <w:t>Импорт</w:t>
      </w:r>
      <w:bookmarkEnd w:id="157"/>
    </w:p>
    <w:p w14:paraId="687D5B44" w14:textId="639EF043" w:rsidR="00693AC6" w:rsidRPr="007A393E" w:rsidRDefault="00295486" w:rsidP="00B315E0">
      <w:pPr>
        <w:pStyle w:val="a"/>
        <w:spacing w:beforeLines="100" w:before="240" w:afterLines="150" w:after="360" w:line="276" w:lineRule="auto"/>
        <w:ind w:firstLine="0"/>
        <w:rPr>
          <w:sz w:val="22"/>
        </w:rPr>
      </w:pPr>
      <w:bookmarkStart w:id="158" w:name="_Hlk118027174"/>
      <w:r>
        <w:rPr>
          <w:sz w:val="22"/>
        </w:rPr>
        <w:t xml:space="preserve">Экспериментальные (или симулированные </w:t>
      </w:r>
      <w:bookmarkEnd w:id="158"/>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59"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59"/>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60"/>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Импорт_PSD_шероховатости"/>
      <w:bookmarkStart w:id="162" w:name="_Toc121257355"/>
      <w:bookmarkEnd w:id="161"/>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62"/>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257356"/>
      <w:r>
        <w:rPr>
          <w:rFonts w:ascii="Times New Roman" w:hAnsi="Times New Roman" w:cs="Times New Roman"/>
          <w:i w:val="0"/>
          <w:color w:val="0070C0"/>
        </w:rPr>
        <w:t>Структура</w:t>
      </w:r>
      <w:bookmarkEnd w:id="163"/>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64"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64"/>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65" w:name="_Toc121257358"/>
      <w:r>
        <w:rPr>
          <w:rFonts w:ascii="Times New Roman" w:hAnsi="Times New Roman" w:cs="Times New Roman"/>
          <w:color w:val="0070C0"/>
        </w:rPr>
        <w:t>Апериодика</w:t>
      </w:r>
      <w:bookmarkEnd w:id="165"/>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66"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67" w:name="ДЛЯ_ССЫЛКИ_файл_апериодики"/>
      <w:r>
        <w:rPr>
          <w:sz w:val="22"/>
        </w:rPr>
        <w:t xml:space="preserve">В файл </w:t>
      </w:r>
      <w:bookmarkEnd w:id="167"/>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68" w:name="_Импорт_регулярной_апериодики"/>
      <w:bookmarkEnd w:id="168"/>
      <w:r>
        <w:t xml:space="preserve">Импорт </w:t>
      </w:r>
      <w:r w:rsidR="00A3634E">
        <w:t>регулярной апериодики</w:t>
      </w:r>
    </w:p>
    <w:bookmarkEnd w:id="166"/>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69" w:name="_Импорт_общей_апериодики"/>
      <w:bookmarkEnd w:id="169"/>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1257359"/>
      <w:r>
        <w:rPr>
          <w:rFonts w:ascii="Times New Roman" w:hAnsi="Times New Roman" w:cs="Times New Roman"/>
          <w:i w:val="0"/>
          <w:color w:val="0070C0"/>
        </w:rPr>
        <w:t>Профиль структуры</w:t>
      </w:r>
      <w:bookmarkEnd w:id="170"/>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71" w:name="_Toc121257360"/>
      <w:r w:rsidRPr="00F9011E">
        <w:lastRenderedPageBreak/>
        <w:t>Оптические константы материалов</w:t>
      </w:r>
      <w:bookmarkEnd w:id="171"/>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72"/>
    </w:p>
    <w:p w14:paraId="63A41926" w14:textId="6F44A120" w:rsidR="005A66D5" w:rsidRPr="00690E5B" w:rsidRDefault="00154624" w:rsidP="004C62CA">
      <w:pPr>
        <w:pStyle w:val="a"/>
        <w:spacing w:beforeLines="100" w:before="240" w:afterLines="150" w:after="360" w:line="276" w:lineRule="auto"/>
        <w:ind w:firstLine="0"/>
        <w:rPr>
          <w:sz w:val="22"/>
        </w:rPr>
      </w:pPr>
      <w:bookmarkStart w:id="173"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73"/>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74"/>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1876126"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75" w:name="_Модели_и_методы"/>
      <w:bookmarkStart w:id="176" w:name="_Toc121257363"/>
      <w:bookmarkEnd w:id="175"/>
      <w:r>
        <w:lastRenderedPageBreak/>
        <w:t>Модели и методы</w:t>
      </w:r>
      <w:bookmarkEnd w:id="17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21257364"/>
      <w:r>
        <w:rPr>
          <w:rFonts w:ascii="Times New Roman" w:hAnsi="Times New Roman" w:cs="Times New Roman"/>
          <w:i w:val="0"/>
          <w:color w:val="0070C0"/>
        </w:rPr>
        <w:t>Поле в слоистой структуре</w:t>
      </w:r>
      <w:bookmarkEnd w:id="177"/>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1876127"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1876128"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1876129"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1876130"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1876131"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1876132"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1876133"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1876134"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1876135"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1876136"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1876137"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1876138"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1876139"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1876140"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1876141"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1876142"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1876143"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1876144"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1876145"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1876146"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1876147"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1876148"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1876149"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1876150"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1876151"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1876152"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1876153"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1876154"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1876155"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1876156"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1876157"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1876158"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257365"/>
      <w:r>
        <w:rPr>
          <w:rFonts w:ascii="Times New Roman" w:hAnsi="Times New Roman" w:cs="Times New Roman"/>
          <w:i w:val="0"/>
          <w:color w:val="0070C0"/>
        </w:rPr>
        <w:t>Переходные области на интерфейсах</w:t>
      </w:r>
      <w:bookmarkEnd w:id="17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79" w:name="_Toc121257366"/>
      <w:r>
        <w:lastRenderedPageBreak/>
        <w:t>История версий</w:t>
      </w:r>
      <w:bookmarkEnd w:id="17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80" w:name="_Toc121257367"/>
      <w:r w:rsidRPr="008A2370">
        <w:lastRenderedPageBreak/>
        <w:t>Список</w:t>
      </w:r>
      <w:r w:rsidRPr="00AA733A">
        <w:t xml:space="preserve"> </w:t>
      </w:r>
      <w:r>
        <w:t>сокращений</w:t>
      </w:r>
      <w:bookmarkEnd w:id="180"/>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81"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81"/>
    </w:p>
    <w:p w14:paraId="2D4552FB" w14:textId="77777777" w:rsidR="004D6AA9" w:rsidRPr="004D6AA9" w:rsidRDefault="004D6AA9" w:rsidP="004D6AA9">
      <w:bookmarkStart w:id="182" w:name="_Toc441663943"/>
    </w:p>
    <w:bookmarkEnd w:id="182"/>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3CC0A" w14:textId="77777777" w:rsidR="00F7774E" w:rsidRDefault="00F7774E" w:rsidP="004639AF">
      <w:pPr>
        <w:pStyle w:val="a"/>
      </w:pPr>
      <w:r>
        <w:separator/>
      </w:r>
    </w:p>
  </w:endnote>
  <w:endnote w:type="continuationSeparator" w:id="0">
    <w:p w14:paraId="602C27F4" w14:textId="77777777" w:rsidR="00F7774E" w:rsidRDefault="00F7774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3DA08" w14:textId="77777777" w:rsidR="00F7774E" w:rsidRDefault="00F7774E" w:rsidP="004639AF">
      <w:pPr>
        <w:pStyle w:val="a"/>
      </w:pPr>
      <w:r>
        <w:separator/>
      </w:r>
    </w:p>
  </w:footnote>
  <w:footnote w:type="continuationSeparator" w:id="0">
    <w:p w14:paraId="402660B4" w14:textId="77777777" w:rsidR="00F7774E" w:rsidRDefault="00F7774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237"/>
    <w:rsid w:val="00520459"/>
    <w:rsid w:val="00520ADC"/>
    <w:rsid w:val="00520B3C"/>
    <w:rsid w:val="00520C5C"/>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2.wmf"/><Relationship Id="rId377" Type="http://schemas.openxmlformats.org/officeDocument/2006/relationships/image" Target="media/image309.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3.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5.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19.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5.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4.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5.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7.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1.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6.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7.wmf"/><Relationship Id="rId406" Type="http://schemas.openxmlformats.org/officeDocument/2006/relationships/image" Target="media/image322.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59.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8.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8.wmf"/><Relationship Id="rId383" Type="http://schemas.openxmlformats.org/officeDocument/2006/relationships/image" Target="media/image312.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3.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1.png"/><Relationship Id="rId342" Type="http://schemas.openxmlformats.org/officeDocument/2006/relationships/image" Target="media/image279.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0.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8.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0.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3.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4.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3.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8.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1.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1.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0.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2.wmf"/><Relationship Id="rId387" Type="http://schemas.openxmlformats.org/officeDocument/2006/relationships/image" Target="media/image314.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4.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29.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4.png"/><Relationship Id="rId367" Type="http://schemas.openxmlformats.org/officeDocument/2006/relationships/image" Target="media/image288.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3.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1.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4.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5.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5.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6.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0.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6.png"/><Relationship Id="rId369" Type="http://schemas.openxmlformats.org/officeDocument/2006/relationships/image" Target="media/image305.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5.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6.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6.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6.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8.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6.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7.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7.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7.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0.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7.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69.png"/><Relationship Id="rId373" Type="http://schemas.openxmlformats.org/officeDocument/2006/relationships/image" Target="media/image307.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26485</Words>
  <Characters>150971</Characters>
  <Application>Microsoft Office Word</Application>
  <DocSecurity>0</DocSecurity>
  <Lines>1258</Lines>
  <Paragraphs>354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177102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525</cp:revision>
  <cp:lastPrinted>2022-10-31T23:16:00Z</cp:lastPrinted>
  <dcterms:created xsi:type="dcterms:W3CDTF">2022-11-07T17:52:00Z</dcterms:created>
  <dcterms:modified xsi:type="dcterms:W3CDTF">2022-12-06T22:18:00Z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